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eastAsia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333333"/>
          <w:sz w:val="28"/>
          <w:szCs w:val="28"/>
          <w:lang w:eastAsia="ru-RU"/>
        </w:rPr>
        <w:t xml:space="preserve">ОТЧЕТ </w:t>
      </w:r>
      <w:r>
        <w:rPr>
          <w:rFonts w:ascii="Times New Roman" w:hAnsi="Times New Roman" w:eastAsia="Times New Roman" w:cs="Times New Roman"/>
          <w:bCs/>
          <w:color w:val="333333"/>
          <w:sz w:val="28"/>
          <w:szCs w:val="28"/>
          <w:lang w:eastAsia="ru-RU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ГБУЗ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«Пятигорский межрайонный медицинский </w:t>
      </w:r>
      <w:r>
        <w:rPr>
          <w:rFonts w:ascii="Times New Roman" w:hAnsi="Times New Roman" w:cs="Times New Roman"/>
          <w:sz w:val="28"/>
          <w:szCs w:val="28"/>
        </w:rPr>
        <w:t xml:space="preserve">фтизиопульмонологический</w:t>
      </w:r>
      <w:r>
        <w:rPr>
          <w:rFonts w:ascii="Times New Roman" w:hAnsi="Times New Roman" w:cs="Times New Roman"/>
          <w:sz w:val="28"/>
          <w:szCs w:val="28"/>
        </w:rPr>
        <w:t xml:space="preserve"> центр»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333333"/>
          <w:sz w:val="28"/>
          <w:szCs w:val="28"/>
          <w:lang w:eastAsia="ru-RU"/>
        </w:rPr>
        <w:t xml:space="preserve">по выполнению плана </w:t>
      </w:r>
      <w:r>
        <w:rPr>
          <w:rFonts w:ascii="Times New Roman" w:hAnsi="Times New Roman" w:eastAsia="Times New Roman" w:cs="Times New Roman"/>
          <w:bCs/>
          <w:color w:val="333333"/>
          <w:sz w:val="28"/>
          <w:szCs w:val="28"/>
          <w:lang w:eastAsia="ru-RU"/>
        </w:rPr>
        <w:t xml:space="preserve">по устранению недостатков, выявленных в ходе независимой оценки качества условий оказания </w:t>
      </w:r>
      <w:r>
        <w:rPr>
          <w:rFonts w:ascii="Times New Roman" w:hAnsi="Times New Roman" w:eastAsia="Times New Roman" w:cs="Times New Roman"/>
          <w:bCs/>
          <w:color w:val="333333"/>
          <w:sz w:val="28"/>
          <w:szCs w:val="28"/>
          <w:lang w:eastAsia="ru-RU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333333"/>
          <w:sz w:val="28"/>
          <w:szCs w:val="28"/>
          <w:lang w:eastAsia="ru-RU"/>
        </w:rPr>
        <w:t xml:space="preserve">медицинских </w:t>
      </w:r>
      <w:r>
        <w:rPr>
          <w:rFonts w:ascii="Times New Roman" w:hAnsi="Times New Roman" w:eastAsia="Times New Roman" w:cs="Times New Roman"/>
          <w:bCs/>
          <w:color w:val="333333"/>
          <w:sz w:val="28"/>
          <w:szCs w:val="28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4год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r>
    </w:p>
    <w:p>
      <w:pPr>
        <w:pStyle w:val="656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20147" w:type="dxa"/>
        <w:tblCellSpacing w:w="0" w:type="dxa"/>
        <w:tblInd w:w="-76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551"/>
        <w:gridCol w:w="2419"/>
        <w:gridCol w:w="3829"/>
        <w:gridCol w:w="6"/>
        <w:gridCol w:w="1701"/>
        <w:gridCol w:w="6"/>
        <w:gridCol w:w="445"/>
        <w:gridCol w:w="1817"/>
        <w:gridCol w:w="283"/>
        <w:gridCol w:w="170"/>
        <w:gridCol w:w="3663"/>
        <w:gridCol w:w="23"/>
        <w:gridCol w:w="4192"/>
        <w:gridCol w:w="462"/>
        <w:gridCol w:w="504"/>
        <w:gridCol w:w="28"/>
        <w:gridCol w:w="15"/>
        <w:gridCol w:w="33"/>
      </w:tblGrid>
      <w:tr>
        <w:trPr>
          <w:gridAfter w:val="1"/>
          <w:tblCellSpacing w:w="0" w:type="dxa"/>
          <w:trHeight w:val="540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419" w:type="dxa"/>
            <w:vAlign w:val="center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Недостатки, выя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ленные в ходе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нез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висимой оценки к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чества </w:t>
            </w:r>
            <w:bookmarkStart w:id="0" w:name="_GoBack"/>
            <w:r>
              <w:rPr>
                <w:sz w:val="28"/>
                <w:szCs w:val="28"/>
              </w:rPr>
            </w:r>
            <w:bookmarkEnd w:id="0"/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условий оказания медицинских услуг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8"/>
                <w:szCs w:val="28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мероприятия по устранению недостатков, выя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ленных в ходе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независимой оценки качества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условий оказания медицинских услуг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15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Плановый срок   реализации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2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исполнитель (с указанием фам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лии, имени, отч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ства и должности)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8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Сведения о ходе реализации мероприятия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(*)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gridAfter w:val="1"/>
          <w:tblCellSpacing w:w="0" w:type="dxa"/>
          <w:trHeight w:val="1447"/>
        </w:trPr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1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82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5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66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Реализованные меры по ус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ранению выявленных недо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татков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Фактический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 срок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реализации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gridAfter w:val="2"/>
          <w:tblCellSpacing w:w="0" w:type="dxa"/>
        </w:trPr>
        <w:tc>
          <w:tcPr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09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Открытость и доступность информации об организации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gridAfter w:val="1"/>
          <w:tblCellSpacing w:w="0" w:type="dxa"/>
          <w:trHeight w:val="20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419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работу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на официальном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информационных стендах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 с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МЗ РФ от 30 декабря 2014 г. № 956н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956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829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ктуализаци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офици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альном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информационных стендах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ГБУЗ СК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ПММФЦ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53" w:line="240" w:lineRule="auto"/>
              <w:ind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о деятельности учреждения в информационно телекоммуникационной сети «Интернет»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158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февраль, май, август, ноябрь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и по мере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Bdr/>
              <w:spacing w:after="0" w:line="240" w:lineRule="auto"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Style w:val="655"/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Style w:val="655"/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2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lef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по ОМР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jc w:val="lef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Малахов А.А.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Начальник службы  АСУ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-113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Пляскин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И.В.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663" w:type="dxa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обновление нормативной документации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гос.гарантий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2024г. и плановые периоды 2025г. и 2026г. и др.); Актуализирован график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приема участковых врачей-фтизиатров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поликинического отделения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работу сайта включен раздел «Часто задаваемые вопросы».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сайте размещена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ная ссылка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интерактивную 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 анкет.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медицинской организации в информационных системах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 w:val="0"/>
                <w:i w:val="0"/>
                <w:sz w:val="28"/>
                <w:szCs w:val="28"/>
                <w:highlight w:val="none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конференций: 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IX Северо-Кавказской конференции специалистов лучевой диагностики, 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г.Пятигорск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.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 w:val="0"/>
                <w:i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НПК «Актуальные вопросы респираторной медицины Северо-Кавказского Федерального округа», 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г.Ставрополь.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 w:val="0"/>
                <w:i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II форума «Здравоохранение-СКФО 2024», 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г.Пятигорск.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 w:val="0"/>
                <w:i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Междисциплинарного саммита «Достижения и перспективы диагностики и лечения заболеваний органов дыхания», г. Ставрополь.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 w:val="0"/>
                <w:i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II Северо-Кавказского медицинского конгресса, 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г.Минеральные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 Воды.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 w:val="0"/>
                <w:i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XIII Конгресса "Национальной Ассоциации фтизиатров", 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г.Санкт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-Петербург. 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Международного конгресса «Фтизиатрия сегодня и завтра: комплексный подход и инновационные решения», посвященного 100-летию академика РАН М. И. Перельмана, 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г.Москва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  <w:t xml:space="preserve">.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highlight w:val="none"/>
                <w:lang w:val="ru-RU"/>
                <w14:textFill>
                  <w14:solidFill>
                    <w14:schemeClr w14:val="bg2">
                      <w14:wordShade w14:val="25"/>
                    </w14:schemeClr>
                  </w14:solidFill>
                </w14:textFill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2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12.02.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09.01.2024г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26-27 апреля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 2024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28 мая 2024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6-8 июня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2024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14 сентября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2024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3-4 октября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2024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27-28 ноября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2024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11-13 декабря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2024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</w:tc>
      </w:tr>
      <w:tr>
        <w:trPr>
          <w:gridAfter w:val="2"/>
          <w:tblCellSpacing w:w="0" w:type="dxa"/>
        </w:trPr>
        <w:tc>
          <w:tcPr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09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en-US" w:eastAsia="ru-RU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.Комфортность условий предоставления услуг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r>
          </w:p>
        </w:tc>
      </w:tr>
      <w:tr>
        <w:trPr>
          <w:tblCellSpacing w:w="0" w:type="dxa"/>
          <w:trHeight w:val="3025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41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exact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Повысить 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омфор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ность условий 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доставления услуг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829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целью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улучшения комфортности 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получения медицинских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 мест для парковки автотранспортных средств для инвалидов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назначению;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158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2024г.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ежеквартальным контролем по результатам анкетирования.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2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Зам главного врача по АХЧ Михнев Ф.В..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Зам. главного врача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Пойменова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Г.В.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663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организован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результатам анкетирования нарушений не выявлено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257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05.04.24г.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05.07.24г.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gridAfter w:val="2"/>
          <w:tblCellSpacing w:w="0" w:type="dxa"/>
          <w:trHeight w:val="736"/>
        </w:trPr>
        <w:tc>
          <w:tcPr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09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. Доступность услуг для инвалидов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gridAfter w:val="4"/>
          <w:tblCellSpacing w:w="0" w:type="dxa"/>
          <w:trHeight w:val="20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419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работу по обеспечению доступности услуг для инвалидов.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160" w:line="252" w:lineRule="auto"/>
              <w:ind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корректировку 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условий доступности для инвалидов объектов инфраструктуры медицинской организации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Зам главного врача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 АХЧ Михнев Ф.В.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4116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не производилась, так как порядок условий доступности для инвалидов объектов инфраструктуры медицинской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порядку, утвержденному в паспорте доступности медицинского учреждения для 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4677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169"/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68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blCellSpacing w:w="0" w:type="dxa"/>
        </w:trPr>
        <w:tc>
          <w:tcPr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09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en-US" w:eastAsia="ru-RU"/>
              </w:rPr>
              <w:t xml:space="preserve">IV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. Доброжелательность, вежливость работников медицинской организации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r>
          </w:p>
        </w:tc>
      </w:tr>
      <w:tr>
        <w:trPr>
          <w:gridAfter w:val="5"/>
          <w:tblCellSpacing w:w="0" w:type="dxa"/>
          <w:trHeight w:val="884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419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работу по соблюдению медицинским и немедицинским персоналом принципов доброжелательности и  вежливости.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семинаров и лекций на тему «Соблюдение этики и деонтологии медицинской деятельности</w:t>
            </w:r>
            <w:r/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ежеквартально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5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Зав. Орг.метод.кабинетом врач-методист Ясинецкая Н.В.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856" w:type="dxa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«Конфиденциальность 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рачебная тайна в цифровую эпоху»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Приняли участие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«Этические дилеммы в современной медицине: вопросы информированного согласия, отказа от лечения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Приняли участие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«Медицинская этика и деонтология в условиях ограниченных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Приняли участие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«Профессиональная этика и деонтология в условиях кризисных ситуаций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Приняли участие 15 сотрудников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4192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26.03.24г.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24.06.24г.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20.09.24г.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20.12.24г.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5"/>
          <w:tblCellSpacing w:w="0" w:type="dxa"/>
          <w:trHeight w:val="415"/>
        </w:trPr>
        <w:tc>
          <w:tcPr>
            <w:gridSpan w:val="1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9105" w:type="dxa"/>
            <w:vAlign w:val="center"/>
            <w:vMerge w:val="restart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. Удовлетворенность оказанием медицинских услуг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rPr>
          <w:gridAfter w:val="3"/>
          <w:tblCellSpacing w:w="0" w:type="dxa"/>
          <w:trHeight w:val="1586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419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работу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достижению уро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вня удовлетворенности у пациентов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условиями оказания услуг 100%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exact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835" w:type="dxa"/>
            <w:vAlign w:val="center"/>
            <w:textDirection w:val="lrTb"/>
            <w:noWrap w:val="false"/>
          </w:tcPr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целью укомплектования штатами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среднего медицинского персонала, принять участие в ежегодном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мероприятии для выпускников ГБПОУ СК «Пятигорский медицинский колледж»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СК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Кисловодский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колледж»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ярмарке вакансий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врачебного персонала, принять участие в ярмарке вакансий СтГМУ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Анализ проведенного анкетирования с обсуждением результатов и разработкой корректирующих мероприятий.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Май 2024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ежеквартально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545" w:type="dxa"/>
            <w:vAlign w:val="center"/>
            <w:textDirection w:val="lrTb"/>
            <w:noWrap w:val="false"/>
          </w:tcPr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лавного врача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Пойменова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Георгиевским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Т.Н. Полещук,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Ессентукским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лиалом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 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Кисловодским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Соболенко Л.Ф.,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Минералово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57"/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0"/>
              <w:ind w:right="-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Карачаушев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главного врача по работе с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стринским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Антоненко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83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Приняли участие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анкеты ежеквартально анализируются с целью выявления неудовлетворенности пациентов оказанными медицинскими услугами. По итогу анализа анкетирования разрабатываются мероприятия по устранению выявленных нарушений.</w:t>
            </w:r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181" w:type="dxa"/>
            <w:vAlign w:val="center"/>
            <w:textDirection w:val="lrTb"/>
            <w:noWrap w:val="false"/>
          </w:tcPr>
          <w:p>
            <w:pPr>
              <w:pBdr/>
              <w:spacing w:after="0" w:before="100" w:beforeAutospacing="1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Май 2024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05.04.24г.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05.07.24г.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07.10.24г.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69"/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05.12.24г.</w:t>
            </w:r>
            <w:r/>
            <w:r/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 :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выполнения плана мероприятий по НОК на 2024 год</w:t>
      </w:r>
      <w:r>
        <w:rPr>
          <w:rFonts w:ascii="Times New Roman" w:hAnsi="Times New Roman" w:cs="Times New Roman"/>
          <w:sz w:val="28"/>
          <w:szCs w:val="28"/>
        </w:rPr>
        <w:t xml:space="preserve"> удалось охватить </w:t>
      </w:r>
      <w:r>
        <w:rPr>
          <w:rFonts w:ascii="Times New Roman" w:hAnsi="Times New Roman" w:cs="Times New Roman"/>
          <w:sz w:val="28"/>
          <w:szCs w:val="28"/>
        </w:rPr>
        <w:t xml:space="preserve"> анкетиро</w:t>
      </w:r>
      <w:r>
        <w:rPr>
          <w:rFonts w:ascii="Times New Roman" w:hAnsi="Times New Roman" w:cs="Times New Roman"/>
          <w:sz w:val="28"/>
          <w:szCs w:val="28"/>
        </w:rPr>
        <w:t xml:space="preserve">ванием</w:t>
      </w:r>
      <w:r>
        <w:rPr>
          <w:rFonts w:ascii="Times New Roman" w:hAnsi="Times New Roman" w:cs="Times New Roman"/>
          <w:sz w:val="28"/>
          <w:szCs w:val="28"/>
        </w:rPr>
        <w:t xml:space="preserve"> знач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тельное количество пациентов</w:t>
      </w:r>
      <w:r>
        <w:rPr>
          <w:rFonts w:ascii="Times New Roman" w:hAnsi="Times New Roman" w:cs="Times New Roman"/>
          <w:sz w:val="28"/>
          <w:szCs w:val="28"/>
        </w:rPr>
        <w:t xml:space="preserve">, улучшить условия </w:t>
      </w:r>
      <w:r>
        <w:rPr>
          <w:rFonts w:ascii="Times New Roman" w:hAnsi="Times New Roman" w:cs="Times New Roman"/>
          <w:sz w:val="28"/>
          <w:szCs w:val="28"/>
        </w:rPr>
        <w:t xml:space="preserve"> и комфортность </w:t>
      </w:r>
      <w:r>
        <w:rPr>
          <w:rFonts w:ascii="Times New Roman" w:hAnsi="Times New Roman" w:cs="Times New Roman"/>
          <w:sz w:val="28"/>
          <w:szCs w:val="28"/>
        </w:rPr>
        <w:t xml:space="preserve">пребыван</w:t>
      </w:r>
      <w:r>
        <w:rPr>
          <w:rFonts w:ascii="Times New Roman" w:hAnsi="Times New Roman" w:cs="Times New Roman"/>
          <w:sz w:val="28"/>
          <w:szCs w:val="28"/>
        </w:rPr>
        <w:t xml:space="preserve">ия в стационаре, контролировать </w:t>
      </w:r>
      <w:r>
        <w:rPr>
          <w:rFonts w:ascii="Times New Roman" w:hAnsi="Times New Roman" w:cs="Times New Roman"/>
          <w:sz w:val="28"/>
          <w:szCs w:val="28"/>
        </w:rPr>
        <w:t xml:space="preserve"> лече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ное пита</w:t>
      </w:r>
      <w:r>
        <w:rPr>
          <w:rFonts w:ascii="Times New Roman" w:hAnsi="Times New Roman" w:cs="Times New Roman"/>
          <w:sz w:val="28"/>
          <w:szCs w:val="28"/>
        </w:rPr>
        <w:t xml:space="preserve">ние. Оказание медицинской помощи установлено на высоком уровне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о чем говорит отсутствие жалоб п</w:t>
      </w:r>
      <w:r>
        <w:rPr>
          <w:rFonts w:ascii="Times New Roman" w:hAnsi="Times New Roman" w:cs="Times New Roman"/>
          <w:sz w:val="28"/>
          <w:szCs w:val="28"/>
        </w:rPr>
        <w:t xml:space="preserve">о данному разделу работы. Мероприятия  по </w:t>
      </w:r>
      <w:r>
        <w:rPr>
          <w:rFonts w:ascii="Times New Roman" w:hAnsi="Times New Roman" w:cs="Times New Roman"/>
          <w:sz w:val="28"/>
          <w:szCs w:val="28"/>
        </w:rPr>
        <w:t xml:space="preserve"> создание дополнительной поддержк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маломобильных</w:t>
      </w:r>
      <w:r>
        <w:rPr>
          <w:rFonts w:ascii="Times New Roman" w:hAnsi="Times New Roman" w:cs="Times New Roman"/>
          <w:sz w:val="28"/>
          <w:szCs w:val="28"/>
        </w:rPr>
        <w:t xml:space="preserve"> пациентов продолжится по резул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sz w:val="28"/>
          <w:szCs w:val="28"/>
        </w:rPr>
        <w:t xml:space="preserve">татам финансирования на 2025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Реализация плана будет продолжена 2025 году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-408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врач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Романенко Л.В.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tabs>
          <w:tab w:val="left" w:leader="none" w:pos="10524"/>
        </w:tabs>
        <w:spacing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10524"/>
        </w:tabs>
        <w:spacing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 973948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Калантаров</w:t>
      </w:r>
      <w:r>
        <w:rPr>
          <w:rFonts w:ascii="Times New Roman" w:hAnsi="Times New Roman" w:cs="Times New Roman"/>
          <w:sz w:val="24"/>
          <w:szCs w:val="24"/>
        </w:rPr>
        <w:t xml:space="preserve"> С.А.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1077" w:right="567" w:bottom="62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 CYR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33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53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7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93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13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3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53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73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93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733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5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7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9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1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3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5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7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93"/>
      </w:pPr>
      <w:rPr>
        <w:rFonts w:hint="default" w:ascii="Wingdings" w:hAnsi="Wingdings"/>
      </w:rPr>
      <w:start w:val="1"/>
      <w:suff w:val="tab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5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51"/>
    <w:next w:val="651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51"/>
    <w:next w:val="651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51"/>
    <w:next w:val="65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51"/>
    <w:next w:val="651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51"/>
    <w:next w:val="65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51"/>
    <w:next w:val="651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51"/>
    <w:next w:val="65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51"/>
    <w:next w:val="651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51"/>
    <w:next w:val="651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52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5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5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52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52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52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52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52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5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51"/>
    <w:next w:val="651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52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51"/>
    <w:next w:val="651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52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51"/>
    <w:next w:val="651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52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5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51"/>
    <w:next w:val="651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52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5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51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5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52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52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5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5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51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52"/>
    <w:link w:val="175"/>
    <w:uiPriority w:val="99"/>
    <w:pPr>
      <w:pBdr/>
      <w:spacing/>
      <w:ind/>
    </w:pPr>
  </w:style>
  <w:style w:type="paragraph" w:styleId="177">
    <w:name w:val="Footer"/>
    <w:basedOn w:val="651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52"/>
    <w:link w:val="177"/>
    <w:uiPriority w:val="99"/>
    <w:pPr>
      <w:pBdr/>
      <w:spacing/>
      <w:ind/>
    </w:pPr>
  </w:style>
  <w:style w:type="paragraph" w:styleId="179">
    <w:name w:val="Caption"/>
    <w:basedOn w:val="651"/>
    <w:next w:val="65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51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52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52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51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52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52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5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5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51"/>
    <w:next w:val="651"/>
    <w:uiPriority w:val="99"/>
    <w:unhideWhenUsed/>
    <w:pPr>
      <w:pBdr/>
      <w:spacing w:after="0" w:afterAutospacing="0"/>
      <w:ind/>
    </w:pPr>
  </w:style>
  <w:style w:type="paragraph" w:styleId="651" w:default="1">
    <w:name w:val="Normal"/>
    <w:qFormat/>
    <w:pPr>
      <w:pBdr/>
      <w:spacing/>
      <w:ind/>
    </w:pPr>
  </w:style>
  <w:style w:type="character" w:styleId="652" w:default="1">
    <w:name w:val="Default Paragraph Font"/>
    <w:uiPriority w:val="1"/>
    <w:semiHidden/>
    <w:unhideWhenUsed/>
    <w:pPr>
      <w:pBdr/>
      <w:spacing/>
      <w:ind/>
    </w:pPr>
  </w:style>
  <w:style w:type="table" w:styleId="653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54" w:default="1">
    <w:name w:val="No List"/>
    <w:uiPriority w:val="99"/>
    <w:semiHidden/>
    <w:unhideWhenUsed/>
    <w:pPr>
      <w:pBdr/>
      <w:spacing/>
      <w:ind/>
    </w:pPr>
  </w:style>
  <w:style w:type="paragraph" w:styleId="655">
    <w:name w:val="List Paragraph"/>
    <w:basedOn w:val="651"/>
    <w:uiPriority w:val="34"/>
    <w:qFormat/>
    <w:pPr>
      <w:pBdr/>
      <w:spacing/>
      <w:ind w:left="720"/>
      <w:contextualSpacing w:val="true"/>
    </w:pPr>
  </w:style>
  <w:style w:type="paragraph" w:styleId="656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  <w:style w:type="paragraph" w:styleId="657">
    <w:name w:val="Body Text"/>
    <w:basedOn w:val="651"/>
    <w:link w:val="658"/>
    <w:pPr>
      <w:pBdr/>
      <w:spacing w:after="140"/>
      <w:ind/>
    </w:pPr>
    <w:rPr>
      <w:rFonts w:ascii="Tahoma" w:hAnsi="Tahoma" w:eastAsia="Times New Roman" w:cs="Arial"/>
      <w:sz w:val="20"/>
      <w:szCs w:val="16"/>
      <w:lang w:eastAsia="ru-RU"/>
    </w:rPr>
  </w:style>
  <w:style w:type="character" w:styleId="658" w:customStyle="1">
    <w:name w:val="Основной текст Знак"/>
    <w:basedOn w:val="652"/>
    <w:link w:val="657"/>
    <w:pPr>
      <w:pBdr/>
      <w:spacing/>
      <w:ind/>
    </w:pPr>
    <w:rPr>
      <w:rFonts w:ascii="Tahoma" w:hAnsi="Tahoma" w:eastAsia="Times New Roman" w:cs="Arial"/>
      <w:sz w:val="20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2A376-EA17-42D1-9F13-ABF07912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revision>17</cp:revision>
  <dcterms:created xsi:type="dcterms:W3CDTF">2024-01-19T11:00:00Z</dcterms:created>
  <dcterms:modified xsi:type="dcterms:W3CDTF">2025-04-14T12:15:40Z</dcterms:modified>
</cp:coreProperties>
</file>