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3"/>
        <w:ind w:left="0" w:right="0" w:firstLine="0"/>
        <w:spacing w:before="0" w:after="300" w:line="62" w:lineRule="atLeast"/>
        <w:shd w:val="clear" w:color="ffffff" w:fill="ffffff"/>
        <w:pBdr>
          <w:top w:val="none" w:color="000000" w:sz="4" w:space="0"/>
          <w:left w:val="none" w:color="000000" w:sz="4" w:space="0"/>
          <w:bottom w:val="single" w:color="E5E5E5" w:sz="6" w:space="0"/>
          <w:right w:val="none" w:color="000000" w:sz="4" w:space="0"/>
        </w:pBdr>
      </w:pPr>
      <w:r>
        <w:rPr>
          <w:rFonts w:ascii="Arial" w:hAnsi="Arial" w:eastAsia="Arial" w:cs="Arial"/>
          <w:color w:val="000000"/>
        </w:rPr>
        <w:t xml:space="preserve">Проект программы госгарантий: какие изменения в плане оказания медпомощи ждут застрахованных?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Опубликован проект Программы государственных гарантий бесплатного оказания гражданам медицинской помощи на 2026 г. и на плановый период 2027 и 2028 гг. Документ определяет, какие виды, формы и объёмы медпомощи россияне могут получить бесплатно. В этом году</w:t>
      </w:r>
      <w:r>
        <w:rPr>
          <w:rFonts w:ascii="Arial" w:hAnsi="Arial" w:eastAsia="Arial" w:cs="Arial"/>
          <w:color w:val="000000"/>
          <w:sz w:val="21"/>
        </w:rPr>
        <w:t xml:space="preserve"> в него внесли ряд важных изменений.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Во время беременности женщины по показаниям смогут пройти неинвазивное пренатальное тестирования (НИПТ). Это исследование позволяет выявлять генетические отклонения плода по анализу крови матери.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Также в программу экстракорпорального оплодотворения (ЭКО) впервые включат финансирование забора и направления материала для генетического тестирования перед имплантацией. Это необходимо для выявления генетических нарушений и хромосомных аномалий у эмбрион</w:t>
      </w:r>
      <w:r>
        <w:rPr>
          <w:rFonts w:ascii="Arial" w:hAnsi="Arial" w:eastAsia="Arial" w:cs="Arial"/>
          <w:color w:val="000000"/>
          <w:sz w:val="21"/>
        </w:rPr>
        <w:t xml:space="preserve">ов до их переноса в матку, чтобы предотвратить рождение ребёнка с генетическим заболеванием и повысить шансы на успешную беременность в рамках ЭКО.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В программу добавятся новые виды высокотехнологичной медицинской помощи для пациентов с онкологическими, сердечно-сосудистыми и другими заболеваниями. Среди них – трансплантация почки, фотодинамическая терапия при ряде видов рака, лапароскопическое гастрош</w:t>
      </w:r>
      <w:r>
        <w:rPr>
          <w:rFonts w:ascii="Arial" w:hAnsi="Arial" w:eastAsia="Arial" w:cs="Arial"/>
          <w:color w:val="000000"/>
          <w:sz w:val="21"/>
        </w:rPr>
        <w:t xml:space="preserve">унтирование, лапароскопическая продольная резекция желудка, замена ранее имплантированного кардиовертера-дефибриллятора.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Расширен перечень категорий граждан, которые по полису ОМС смогут получить психологическую помощь в медицинских учреждениях. С 2026 года в него включены жёны участников СВО.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Изменения коснулись диспансеризации для оценки репродуктивного здоровья. Женщинам теперь не будет назначаться в возрасте 21-49 лет ПАП-теста. Теперь раз в пять лет они будут проходить ПЦР-анализ на выявление вируса папилломы человека, который относится к ф</w:t>
      </w:r>
      <w:r>
        <w:rPr>
          <w:rFonts w:ascii="Arial" w:hAnsi="Arial" w:eastAsia="Arial" w:cs="Arial"/>
          <w:color w:val="000000"/>
          <w:sz w:val="21"/>
        </w:rPr>
        <w:t xml:space="preserve">акторам риска возникновения онкологических заболеваний. При необходимости, назначат дальнейшее цитологическое исследование.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Новшества коснулись лечения пациентов, которые имеют сахарный диабет и гипертонию. Впервые в программе госгарантий установлены нормативы по объёму медицинской помощи, оказываемой дистанционно таким пациентам.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Для лиц старше 65 лет будет введено новая бесплатная вакцинация от пневмококковой инфекции. Впервые в системе ОМС будет осуществлено финансирование вакцинации от пневмококковой инфекции.</w:t>
      </w:r>
      <w:r/>
    </w:p>
    <w:p>
      <w:pPr>
        <w:ind w:left="0" w:right="0" w:firstLine="540"/>
        <w:jc w:val="both"/>
        <w:spacing w:before="0" w:after="15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/>
          <w:sz w:val="21"/>
        </w:rPr>
        <w:t xml:space="preserve">Расширится список школ для пациентов с хроническими заболеваниями. Планируется ввести специальные школы здоровья для будущих мам и консультации по грудному вскармливанию.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ffffff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ankina</cp:lastModifiedBy>
  <cp:revision>1</cp:revision>
  <dcterms:modified xsi:type="dcterms:W3CDTF">2025-10-27T05:31:08Z</dcterms:modified>
</cp:coreProperties>
</file>