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На Ставрополье в 2026 году внедрено 7 новых видов операций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Ставропольском крае жители региона получают различную медицинскую помощь, в том числе высокотехнологичную. С каждым годом необходимость обращения в федеральные клиники становится меньше. Расширяется список медицинских организаций Ставропольского края, ко</w:t>
      </w:r>
      <w:r>
        <w:rPr>
          <w:rFonts w:ascii="Arial" w:hAnsi="Arial" w:eastAsia="Arial" w:cs="Arial"/>
          <w:color w:val="000000"/>
          <w:sz w:val="21"/>
        </w:rPr>
        <w:t xml:space="preserve">торые оснащаются новым современным оборудованием для улучшения качества медицинской помощи, в том числе внедрения высокотехнологичных методов лечения и профилактики заболеваний, создания условий для проведения медицинской реабилитации.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Так, впервые в 2026 году по полису ОМС проводятся следующие виды операций: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137749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</w:t>
      </w:r>
      <w:r>
        <w:rPr>
          <w:rFonts w:ascii="Arial" w:hAnsi="Arial" w:eastAsia="Arial" w:cs="Arial"/>
          <w:b/>
          <w:color w:val="000000"/>
          <w:sz w:val="21"/>
        </w:rPr>
        <w:t xml:space="preserve">по профилю «Сердечно-сосудистая хирургия»: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эндоваскулярная деструкция дополнительных проводящих путей и аритмогенных зон сердца эндоваскулярным доступом с использованием навигационной системы картирования сердца (ГБУЗ СК «Краевой клинический кардиологический диспансер»);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841211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b/>
          <w:color w:val="000000"/>
          <w:sz w:val="21"/>
        </w:rPr>
        <w:t xml:space="preserve"> по профилю «Эндокринология»: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гастроинтестинальные комбинированные рестриктивно-шунтирующие операции; рестриктивная гастропластика: продольная резекция желудка (ГБУЗ СК «Ставропольская краевая клиническая больница»);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42482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b/>
          <w:color w:val="000000"/>
          <w:sz w:val="21"/>
        </w:rPr>
        <w:t xml:space="preserve"> по профилю «Трансплантация»: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трансплантация почки (ГБУЗ СК «Ставропольская краевая клиническая больница»);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15797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b/>
          <w:color w:val="000000"/>
          <w:sz w:val="21"/>
        </w:rPr>
        <w:t xml:space="preserve"> по профилю «Оториноларингология»: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хирургическое лечение хронических воспалительных заболеваний носа, околоносовых пазух и глотки (ГБУЗ СК «Краевой центр специализированных видов медицинской помощи № 1», ГБУЗ СК «Ставропольская краевая клиническая больница»);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реконструктивно-пластические операции на звукопроводящем аппарате уха (ГБУЗ СК «Краевая детская клиническая больница», ГБУЗ СК «Ставропольская краевая клиническая больница», ГБУЗ СК «Городская клиническая больница № 3» города Ставрополя);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20812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b/>
          <w:color w:val="000000"/>
          <w:sz w:val="21"/>
        </w:rPr>
        <w:t xml:space="preserve"> по профилю «Офтальмология»: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транспупиллярная, микроинвазивная энергетическая оптико-реконструктивная, лазерная хирургия при патологии глазного дна различного генеза (ГБУЗ СК «Ставропольская краевая клиническая больница», ООО «Медфармсервис»);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реконструктивно-пластическая хирургия конъюнктивальной полости при рубцовых и дегенеративных изменениях конъюнктивы (ГБУЗ СК «Ессентукская городская клиническая больница»).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Общее финансирование высокотехнологичной медицинской помощи на 2026 год запланировано в размере 3,2 млрд рублей, а для данных видов медицинской помощи из бюджета Территориального фонда обязательного медицинского страхования Ставропольского края запланирова</w:t>
      </w:r>
      <w:r>
        <w:rPr>
          <w:rFonts w:ascii="Arial" w:hAnsi="Arial" w:eastAsia="Arial" w:cs="Arial"/>
          <w:color w:val="000000"/>
          <w:sz w:val="21"/>
        </w:rPr>
        <w:t xml:space="preserve">но в размере порядка 1,2 млрд рублей.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«Правительство России ориентирует систему здравоохранения на оказание всех видов необходимой медицинской помощи по полису ОМС пациентам в регионе своего проживания, чтобы сократить время её получения. Всего в текущем году медицинскими организациями Ставроп</w:t>
      </w:r>
      <w:r>
        <w:rPr>
          <w:rFonts w:ascii="Arial" w:hAnsi="Arial" w:eastAsia="Arial" w:cs="Arial"/>
          <w:i/>
          <w:color w:val="000000"/>
          <w:sz w:val="21"/>
        </w:rPr>
        <w:t xml:space="preserve">ольского края впервые проводится 7 видов операций, финансирование которых входит в территориальную программу оказания бесплатной медицинской помощи»,</w:t>
      </w:r>
      <w:r>
        <w:rPr>
          <w:rFonts w:ascii="Arial" w:hAnsi="Arial" w:eastAsia="Arial" w:cs="Arial"/>
          <w:color w:val="000000"/>
          <w:sz w:val="21"/>
        </w:rPr>
        <w:t xml:space="preserve"> – говорит директор Территориального фонда обязательного медицинского страхования Ставропольского края Натела Павличенко.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2026-07-15T07:22:06Z</dcterms:modified>
</cp:coreProperties>
</file>